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E5" w:rsidRPr="00BA7A11" w:rsidRDefault="00331DE5" w:rsidP="00BA7A11">
      <w:pPr>
        <w:autoSpaceDE w:val="0"/>
        <w:autoSpaceDN w:val="0"/>
        <w:adjustRightInd w:val="0"/>
        <w:spacing w:after="0" w:line="240" w:lineRule="auto"/>
        <w:jc w:val="center"/>
        <w:rPr>
          <w:rFonts w:ascii="Book Antiqua" w:hAnsi="Book Antiqua" w:cs="Calibri"/>
          <w:b/>
          <w:color w:val="000000"/>
          <w:u w:val="single"/>
        </w:rPr>
      </w:pPr>
      <w:r w:rsidRPr="00BA7A11">
        <w:rPr>
          <w:rFonts w:ascii="Book Antiqua" w:hAnsi="Book Antiqua" w:cs="Calibri"/>
          <w:b/>
          <w:color w:val="000000"/>
          <w:u w:val="single"/>
        </w:rPr>
        <w:t>DIVIDEND DISTRIBUTION POLICY OF SUNGARNER ENERGIES LIMITED</w:t>
      </w:r>
    </w:p>
    <w:p w:rsidR="00331DE5" w:rsidRDefault="00331DE5" w:rsidP="005F1480">
      <w:pPr>
        <w:autoSpaceDE w:val="0"/>
        <w:autoSpaceDN w:val="0"/>
        <w:adjustRightInd w:val="0"/>
        <w:spacing w:after="0" w:line="240" w:lineRule="auto"/>
        <w:jc w:val="both"/>
        <w:rPr>
          <w:rFonts w:ascii="Book Antiqua" w:hAnsi="Book Antiqua" w:cs="Calibri"/>
          <w:b/>
          <w:color w:val="000000"/>
        </w:rPr>
      </w:pPr>
    </w:p>
    <w:p w:rsidR="00331DE5" w:rsidRDefault="00331DE5" w:rsidP="005F1480">
      <w:pPr>
        <w:autoSpaceDE w:val="0"/>
        <w:autoSpaceDN w:val="0"/>
        <w:adjustRightInd w:val="0"/>
        <w:spacing w:after="0" w:line="240" w:lineRule="auto"/>
        <w:jc w:val="both"/>
        <w:rPr>
          <w:rFonts w:ascii="Book Antiqua" w:hAnsi="Book Antiqua" w:cs="Calibri"/>
          <w:b/>
          <w:color w:val="000000"/>
        </w:rPr>
      </w:pPr>
    </w:p>
    <w:p w:rsidR="005F1480" w:rsidRPr="00331DE5" w:rsidRDefault="005F1480" w:rsidP="005F1480">
      <w:pPr>
        <w:autoSpaceDE w:val="0"/>
        <w:autoSpaceDN w:val="0"/>
        <w:adjustRightInd w:val="0"/>
        <w:spacing w:after="0" w:line="240" w:lineRule="auto"/>
        <w:jc w:val="both"/>
        <w:rPr>
          <w:rFonts w:ascii="Book Antiqua" w:hAnsi="Book Antiqua" w:cs="Calibri"/>
          <w:b/>
          <w:color w:val="000000"/>
        </w:rPr>
      </w:pPr>
      <w:r w:rsidRPr="00331DE5">
        <w:rPr>
          <w:rFonts w:ascii="Book Antiqua" w:hAnsi="Book Antiqua" w:cs="Calibri"/>
          <w:b/>
          <w:color w:val="000000"/>
        </w:rPr>
        <w:t>INTRODUCTION:</w:t>
      </w:r>
    </w:p>
    <w:p w:rsidR="005F1480" w:rsidRPr="00331DE5" w:rsidRDefault="005F1480" w:rsidP="005F1480">
      <w:pPr>
        <w:autoSpaceDE w:val="0"/>
        <w:autoSpaceDN w:val="0"/>
        <w:adjustRightInd w:val="0"/>
        <w:spacing w:after="0" w:line="240" w:lineRule="auto"/>
        <w:jc w:val="both"/>
        <w:rPr>
          <w:rFonts w:ascii="Book Antiqua" w:hAnsi="Book Antiqua" w:cs="Calibri"/>
          <w:b/>
          <w:color w:val="000000"/>
        </w:rPr>
      </w:pPr>
    </w:p>
    <w:p w:rsidR="005F1480" w:rsidRPr="00331DE5" w:rsidRDefault="005F1480" w:rsidP="005F1480">
      <w:pPr>
        <w:autoSpaceDE w:val="0"/>
        <w:autoSpaceDN w:val="0"/>
        <w:adjustRightInd w:val="0"/>
        <w:spacing w:after="0" w:line="240" w:lineRule="auto"/>
        <w:jc w:val="both"/>
        <w:rPr>
          <w:rFonts w:ascii="Book Antiqua" w:hAnsi="Book Antiqua" w:cs="Calibri"/>
          <w:color w:val="000000"/>
        </w:rPr>
      </w:pPr>
      <w:r w:rsidRPr="00331DE5">
        <w:rPr>
          <w:rFonts w:ascii="Book Antiqua" w:hAnsi="Book Antiqua" w:cs="Calibri"/>
          <w:color w:val="000000"/>
        </w:rPr>
        <w:t>The Board of Directors (“the Board”) of Sungarner Energies Limited (“the Company”) understands the importance of shareholders’ confidence and trust in the Company. In order to preserve the same with transparency and to ensure that there is no conflict of interest or any apprehension in the minds of its shareholders, the Board of the Company, has adopted the Dividend Distribution Policy (“the Policy”) and procedures with respect to Dividends declared/ recommended by the Company in accordance with the provisions of Regulation 43A of the Securities and Exchange Board of India (Listing Obligations and Disclosure Requirements) Regulations, 2015 (“SEBI Listing Regulations”) as amended from time to time.</w:t>
      </w:r>
    </w:p>
    <w:p w:rsidR="005F1480" w:rsidRDefault="005F1480" w:rsidP="005F1480">
      <w:pPr>
        <w:autoSpaceDE w:val="0"/>
        <w:autoSpaceDN w:val="0"/>
        <w:adjustRightInd w:val="0"/>
        <w:spacing w:after="0" w:line="240" w:lineRule="auto"/>
        <w:jc w:val="both"/>
        <w:rPr>
          <w:rFonts w:ascii="Book Antiqua" w:hAnsi="Book Antiqua" w:cs="Calibri"/>
          <w:color w:val="000000"/>
          <w:highlight w:val="yellow"/>
        </w:rPr>
      </w:pPr>
      <w:r w:rsidRPr="00331DE5">
        <w:rPr>
          <w:rFonts w:ascii="Book Antiqua" w:hAnsi="Book Antiqua" w:cs="Calibri"/>
          <w:color w:val="000000"/>
        </w:rPr>
        <w:t xml:space="preserve">The Dividend Distribution Policy (“the Policy”) establishes the principles to ascertain amounts that can be distributed to equity shareholders as dividend by the Company as well as enable the Company to strike balance between pay out and retained earnings, in order to address future needs of the Company. </w:t>
      </w:r>
    </w:p>
    <w:p w:rsidR="00BA7A11" w:rsidRPr="00331DE5" w:rsidRDefault="00BA7A11" w:rsidP="005F1480">
      <w:pPr>
        <w:autoSpaceDE w:val="0"/>
        <w:autoSpaceDN w:val="0"/>
        <w:adjustRightInd w:val="0"/>
        <w:spacing w:after="0" w:line="240" w:lineRule="auto"/>
        <w:jc w:val="both"/>
        <w:rPr>
          <w:rFonts w:ascii="Book Antiqua" w:hAnsi="Book Antiqua" w:cs="Calibri"/>
          <w:color w:val="000000"/>
        </w:rPr>
      </w:pPr>
    </w:p>
    <w:p w:rsidR="005F1480" w:rsidRPr="00331DE5" w:rsidRDefault="00BA7A11" w:rsidP="005F1480">
      <w:pPr>
        <w:autoSpaceDE w:val="0"/>
        <w:autoSpaceDN w:val="0"/>
        <w:adjustRightInd w:val="0"/>
        <w:spacing w:after="0" w:line="240" w:lineRule="auto"/>
        <w:rPr>
          <w:rFonts w:ascii="Book Antiqua" w:hAnsi="Book Antiqua" w:cs="Calibri"/>
          <w:b/>
        </w:rPr>
      </w:pPr>
      <w:r w:rsidRPr="00331DE5">
        <w:rPr>
          <w:rFonts w:ascii="Book Antiqua" w:hAnsi="Book Antiqua" w:cs="Calibri"/>
          <w:b/>
        </w:rPr>
        <w:t>OBJECTIVE:</w:t>
      </w:r>
    </w:p>
    <w:p w:rsidR="005F1480" w:rsidRPr="00331DE5" w:rsidRDefault="005F1480" w:rsidP="005F1480">
      <w:pPr>
        <w:autoSpaceDE w:val="0"/>
        <w:autoSpaceDN w:val="0"/>
        <w:adjustRightInd w:val="0"/>
        <w:spacing w:after="0" w:line="240" w:lineRule="auto"/>
        <w:rPr>
          <w:rFonts w:ascii="Book Antiqua" w:hAnsi="Book Antiqua" w:cs="Calibri"/>
        </w:rPr>
      </w:pPr>
    </w:p>
    <w:p w:rsidR="005F1480"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The Company has an objective of appropriately rewarding shareholders through dividends and long-term capital appreciation. The profits earned by the Company may either be retained in business or used for acquisitions, expansion or diversification, or it can be distributed to the shareholders as dividend.</w:t>
      </w:r>
    </w:p>
    <w:p w:rsidR="00BA7A11" w:rsidRPr="00331DE5" w:rsidRDefault="00BA7A11" w:rsidP="005F1480">
      <w:pPr>
        <w:autoSpaceDE w:val="0"/>
        <w:autoSpaceDN w:val="0"/>
        <w:adjustRightInd w:val="0"/>
        <w:spacing w:after="0" w:line="240" w:lineRule="auto"/>
        <w:jc w:val="both"/>
        <w:rPr>
          <w:rFonts w:ascii="Book Antiqua" w:hAnsi="Book Antiqua" w:cs="Calibri"/>
        </w:rPr>
      </w:pP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 xml:space="preserve">The Company would ensure to strike the right balance between the quantum of dividend paid and amount of profits retained in the business for various purposes. Through this policy, the Company would </w:t>
      </w:r>
      <w:proofErr w:type="spellStart"/>
      <w:r w:rsidRPr="00331DE5">
        <w:rPr>
          <w:rFonts w:ascii="Book Antiqua" w:hAnsi="Book Antiqua" w:cs="Calibri"/>
        </w:rPr>
        <w:t>endeavor</w:t>
      </w:r>
      <w:proofErr w:type="spellEnd"/>
      <w:r w:rsidRPr="00331DE5">
        <w:rPr>
          <w:rFonts w:ascii="Book Antiqua" w:hAnsi="Book Antiqua" w:cs="Calibri"/>
        </w:rPr>
        <w:t xml:space="preserve"> to maintain a consistent approach to dividend pay-out plans by reconciling between all these needs.</w:t>
      </w:r>
    </w:p>
    <w:p w:rsidR="005F1480" w:rsidRPr="00331DE5" w:rsidRDefault="005F1480" w:rsidP="005F1480">
      <w:pPr>
        <w:autoSpaceDE w:val="0"/>
        <w:autoSpaceDN w:val="0"/>
        <w:adjustRightInd w:val="0"/>
        <w:spacing w:after="0" w:line="240" w:lineRule="auto"/>
        <w:jc w:val="both"/>
        <w:rPr>
          <w:rFonts w:ascii="Book Antiqua" w:hAnsi="Book Antiqua" w:cs="Calibri"/>
        </w:rPr>
      </w:pPr>
    </w:p>
    <w:p w:rsidR="005F1480" w:rsidRPr="00331DE5" w:rsidRDefault="005F1480" w:rsidP="005F1480">
      <w:pPr>
        <w:autoSpaceDE w:val="0"/>
        <w:autoSpaceDN w:val="0"/>
        <w:adjustRightInd w:val="0"/>
        <w:spacing w:after="0" w:line="240" w:lineRule="auto"/>
        <w:jc w:val="both"/>
        <w:rPr>
          <w:rFonts w:ascii="Book Antiqua" w:hAnsi="Book Antiqua" w:cs="Calibri"/>
          <w:b/>
        </w:rPr>
      </w:pPr>
      <w:r w:rsidRPr="00331DE5">
        <w:rPr>
          <w:rFonts w:ascii="Book Antiqua" w:hAnsi="Book Antiqua" w:cs="Calibri"/>
          <w:b/>
        </w:rPr>
        <w:t>APPROACH:</w:t>
      </w:r>
    </w:p>
    <w:p w:rsidR="005F1480" w:rsidRPr="00331DE5" w:rsidRDefault="005F1480" w:rsidP="005F1480">
      <w:pPr>
        <w:autoSpaceDE w:val="0"/>
        <w:autoSpaceDN w:val="0"/>
        <w:adjustRightInd w:val="0"/>
        <w:spacing w:after="0" w:line="240" w:lineRule="auto"/>
        <w:jc w:val="both"/>
        <w:rPr>
          <w:rFonts w:ascii="Book Antiqua" w:hAnsi="Book Antiqua" w:cs="Calibri"/>
        </w:rPr>
      </w:pP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 xml:space="preserve">The Company’s dividend </w:t>
      </w:r>
      <w:proofErr w:type="spellStart"/>
      <w:r w:rsidRPr="00331DE5">
        <w:rPr>
          <w:rFonts w:ascii="Book Antiqua" w:hAnsi="Book Antiqua" w:cs="Calibri"/>
        </w:rPr>
        <w:t>payout</w:t>
      </w:r>
      <w:proofErr w:type="spellEnd"/>
      <w:r w:rsidRPr="00331DE5">
        <w:rPr>
          <w:rFonts w:ascii="Book Antiqua" w:hAnsi="Book Antiqua" w:cs="Calibri"/>
        </w:rPr>
        <w:t xml:space="preserve"> will be determined based on available financial resources, investment requirements, long term growth strategies, internal and external factors and </w:t>
      </w:r>
      <w:proofErr w:type="gramStart"/>
      <w:r w:rsidRPr="00331DE5">
        <w:rPr>
          <w:rFonts w:ascii="Book Antiqua" w:hAnsi="Book Antiqua" w:cs="Calibri"/>
        </w:rPr>
        <w:t>taking into account</w:t>
      </w:r>
      <w:proofErr w:type="gramEnd"/>
      <w:r w:rsidRPr="00331DE5">
        <w:rPr>
          <w:rFonts w:ascii="Book Antiqua" w:hAnsi="Book Antiqua" w:cs="Calibri"/>
        </w:rPr>
        <w:t xml:space="preserve"> optimal shareholder return. The Board of Directors shall refer to the policy while declaring/ recommending dividends on behalf of the Company.</w:t>
      </w:r>
    </w:p>
    <w:p w:rsidR="005F1480" w:rsidRPr="00331DE5" w:rsidRDefault="005F1480" w:rsidP="005F1480">
      <w:pPr>
        <w:autoSpaceDE w:val="0"/>
        <w:autoSpaceDN w:val="0"/>
        <w:adjustRightInd w:val="0"/>
        <w:spacing w:after="0" w:line="240" w:lineRule="auto"/>
        <w:jc w:val="both"/>
        <w:rPr>
          <w:rFonts w:ascii="Book Antiqua" w:hAnsi="Book Antiqua" w:cs="Calibri"/>
        </w:rPr>
      </w:pPr>
    </w:p>
    <w:p w:rsidR="005F1480" w:rsidRPr="00331DE5" w:rsidRDefault="005F1480" w:rsidP="005F1480">
      <w:pPr>
        <w:autoSpaceDE w:val="0"/>
        <w:autoSpaceDN w:val="0"/>
        <w:adjustRightInd w:val="0"/>
        <w:spacing w:after="0" w:line="240" w:lineRule="auto"/>
        <w:jc w:val="both"/>
        <w:rPr>
          <w:rFonts w:ascii="Book Antiqua" w:hAnsi="Book Antiqua" w:cs="Calibri"/>
          <w:b/>
        </w:rPr>
      </w:pPr>
      <w:r w:rsidRPr="00331DE5">
        <w:rPr>
          <w:rFonts w:ascii="Book Antiqua" w:hAnsi="Book Antiqua" w:cs="Calibri"/>
          <w:b/>
        </w:rPr>
        <w:t>PROCEDURES:</w:t>
      </w:r>
    </w:p>
    <w:p w:rsidR="005F1480" w:rsidRPr="00331DE5" w:rsidRDefault="005F1480" w:rsidP="005F1480">
      <w:pPr>
        <w:autoSpaceDE w:val="0"/>
        <w:autoSpaceDN w:val="0"/>
        <w:adjustRightInd w:val="0"/>
        <w:spacing w:after="0" w:line="240" w:lineRule="auto"/>
        <w:jc w:val="both"/>
        <w:rPr>
          <w:rFonts w:ascii="Book Antiqua" w:hAnsi="Book Antiqua" w:cs="Calibri"/>
          <w:b/>
        </w:rPr>
      </w:pP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Pursuant to provisions of Section 123 of the Companies Act, 2013 and rules made thereunder, the Board may declare interim dividend or recommend final dividend, payable to the existing shareholders of the Company subject to shareholders’ approval. The Board may consider the free cash flow position, profit earned during that year, capex requirements, applicable taxes, overall market situation and other requisite parameters as per company’s state of profitability.</w:t>
      </w:r>
    </w:p>
    <w:p w:rsidR="005F1480"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The Board, as they deem fit, may declare the interim dividend, one or more times in a financial year in line with this policy. This would be in order to supplement the annual dividend or in exceptional situations.</w:t>
      </w:r>
    </w:p>
    <w:p w:rsidR="00BA7A11" w:rsidRPr="00331DE5" w:rsidRDefault="00BA7A11" w:rsidP="005F1480">
      <w:pPr>
        <w:autoSpaceDE w:val="0"/>
        <w:autoSpaceDN w:val="0"/>
        <w:adjustRightInd w:val="0"/>
        <w:spacing w:after="0" w:line="240" w:lineRule="auto"/>
        <w:jc w:val="both"/>
        <w:rPr>
          <w:rFonts w:ascii="Book Antiqua" w:hAnsi="Book Antiqua" w:cs="Calibri"/>
        </w:rPr>
      </w:pP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Whereas, the final dividend is paid once for the financial year after the annual accounts are prepared. The Board of Directors of the Company has the power to recommend the payment of final dividend to the shareholders in an Annual General Meeting.</w:t>
      </w:r>
    </w:p>
    <w:p w:rsidR="005F1480" w:rsidRPr="00331DE5" w:rsidRDefault="005F1480" w:rsidP="005F1480">
      <w:pPr>
        <w:autoSpaceDE w:val="0"/>
        <w:autoSpaceDN w:val="0"/>
        <w:adjustRightInd w:val="0"/>
        <w:spacing w:after="0" w:line="240" w:lineRule="auto"/>
        <w:jc w:val="both"/>
        <w:rPr>
          <w:rFonts w:ascii="Book Antiqua" w:hAnsi="Book Antiqua" w:cs="Calibri"/>
        </w:rPr>
      </w:pPr>
    </w:p>
    <w:p w:rsidR="005F1480" w:rsidRPr="00331DE5" w:rsidRDefault="005F1480" w:rsidP="005F1480">
      <w:pPr>
        <w:autoSpaceDE w:val="0"/>
        <w:autoSpaceDN w:val="0"/>
        <w:adjustRightInd w:val="0"/>
        <w:spacing w:after="0" w:line="240" w:lineRule="auto"/>
        <w:jc w:val="both"/>
        <w:rPr>
          <w:rFonts w:ascii="Book Antiqua" w:hAnsi="Book Antiqua" w:cs="Calibri"/>
          <w:b/>
        </w:rPr>
      </w:pPr>
      <w:r w:rsidRPr="00331DE5">
        <w:rPr>
          <w:rFonts w:ascii="Book Antiqua" w:hAnsi="Book Antiqua" w:cs="Calibri"/>
          <w:b/>
        </w:rPr>
        <w:t>ADDITIONAL MEASURES:</w:t>
      </w:r>
    </w:p>
    <w:p w:rsidR="005F1480" w:rsidRPr="00331DE5" w:rsidRDefault="005F1480" w:rsidP="005F1480">
      <w:pPr>
        <w:autoSpaceDE w:val="0"/>
        <w:autoSpaceDN w:val="0"/>
        <w:adjustRightInd w:val="0"/>
        <w:spacing w:after="0" w:line="240" w:lineRule="auto"/>
        <w:jc w:val="both"/>
        <w:rPr>
          <w:rFonts w:ascii="Book Antiqua" w:hAnsi="Book Antiqua" w:cs="Calibri"/>
          <w:b/>
        </w:rPr>
      </w:pP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After satisfying the financial position of the Company, the Board shall declare interim dividend or recommend final dividend.</w:t>
      </w: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The Company shall notify in advance to the stock exchange(s) where the securities of the Company are listed and also after the meeting of its Board of Directors at which the declaration of dividend is to be considered.</w:t>
      </w: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On declaration of the dividend, the Company shall notify stock exchange(s) for the record date or book closure date as the case may be and determine the shareholders eligible for the dividend.</w:t>
      </w: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The payment of declared dividend will be processed with the help of Registrar &amp; Share Transfer Agents and the banks.</w:t>
      </w: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The final dividend shall accord the approval of shareholders at the Annual General Meeting.</w:t>
      </w: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In case of unpaid or unclaimed dividend, the Company shall prepare the statement of unclaimed dividend</w:t>
      </w: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and the same shall be uploaded on Company’s website at: www.biocon.com as required under law.</w:t>
      </w: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According to the applicable laws, the unpaid or unclaimed dividend amount shall be transferred to the Investor Education and Protection Fund (IEPF) of the Central Government after the expiry of seven years from the date of transfer to “Unpaid Dividend Account” of the Company.</w:t>
      </w:r>
    </w:p>
    <w:p w:rsidR="005F1480" w:rsidRPr="00331DE5" w:rsidRDefault="005F1480" w:rsidP="005F1480">
      <w:pPr>
        <w:autoSpaceDE w:val="0"/>
        <w:autoSpaceDN w:val="0"/>
        <w:adjustRightInd w:val="0"/>
        <w:spacing w:after="0" w:line="240" w:lineRule="auto"/>
        <w:jc w:val="both"/>
        <w:rPr>
          <w:rFonts w:ascii="Book Antiqua" w:hAnsi="Book Antiqua" w:cs="Calibri"/>
        </w:rPr>
      </w:pPr>
    </w:p>
    <w:p w:rsidR="005F1480" w:rsidRPr="00331DE5" w:rsidRDefault="005F1480" w:rsidP="005F1480">
      <w:pPr>
        <w:autoSpaceDE w:val="0"/>
        <w:autoSpaceDN w:val="0"/>
        <w:adjustRightInd w:val="0"/>
        <w:spacing w:after="0" w:line="240" w:lineRule="auto"/>
        <w:jc w:val="both"/>
        <w:rPr>
          <w:rFonts w:ascii="Book Antiqua" w:hAnsi="Book Antiqua" w:cs="Calibri"/>
        </w:rPr>
      </w:pPr>
    </w:p>
    <w:p w:rsidR="005F1480" w:rsidRPr="00331DE5" w:rsidRDefault="005F1480" w:rsidP="005F1480">
      <w:pPr>
        <w:autoSpaceDE w:val="0"/>
        <w:autoSpaceDN w:val="0"/>
        <w:adjustRightInd w:val="0"/>
        <w:spacing w:after="0" w:line="240" w:lineRule="auto"/>
        <w:jc w:val="both"/>
        <w:rPr>
          <w:rFonts w:ascii="Book Antiqua" w:hAnsi="Book Antiqua" w:cs="Calibri"/>
          <w:b/>
        </w:rPr>
      </w:pPr>
      <w:r w:rsidRPr="00331DE5">
        <w:rPr>
          <w:rFonts w:ascii="Book Antiqua" w:hAnsi="Book Antiqua" w:cs="Calibri"/>
          <w:b/>
        </w:rPr>
        <w:t>CATEGORY OF DIVIDENDS:</w:t>
      </w:r>
    </w:p>
    <w:p w:rsidR="005F1480" w:rsidRPr="00331DE5" w:rsidRDefault="005F1480" w:rsidP="005F1480">
      <w:pPr>
        <w:autoSpaceDE w:val="0"/>
        <w:autoSpaceDN w:val="0"/>
        <w:adjustRightInd w:val="0"/>
        <w:spacing w:after="0" w:line="240" w:lineRule="auto"/>
        <w:jc w:val="both"/>
        <w:rPr>
          <w:rFonts w:ascii="Book Antiqua" w:hAnsi="Book Antiqua" w:cs="Calibri"/>
          <w:b/>
        </w:rPr>
      </w:pP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The Act provides for two forms of Dividend- Final and Interim.</w:t>
      </w:r>
    </w:p>
    <w:p w:rsidR="005F1480" w:rsidRPr="00331DE5" w:rsidRDefault="005F1480" w:rsidP="005F1480">
      <w:pPr>
        <w:autoSpaceDE w:val="0"/>
        <w:autoSpaceDN w:val="0"/>
        <w:adjustRightInd w:val="0"/>
        <w:spacing w:after="0" w:line="240" w:lineRule="auto"/>
        <w:jc w:val="both"/>
        <w:rPr>
          <w:rFonts w:ascii="Book Antiqua" w:hAnsi="Book Antiqua" w:cs="Calibri"/>
          <w:b/>
        </w:rPr>
      </w:pPr>
    </w:p>
    <w:p w:rsidR="005F1480" w:rsidRDefault="005F1480" w:rsidP="005F1480">
      <w:pPr>
        <w:autoSpaceDE w:val="0"/>
        <w:autoSpaceDN w:val="0"/>
        <w:adjustRightInd w:val="0"/>
        <w:spacing w:after="0" w:line="240" w:lineRule="auto"/>
        <w:jc w:val="both"/>
        <w:rPr>
          <w:rFonts w:ascii="Book Antiqua" w:hAnsi="Book Antiqua" w:cs="Calibri"/>
        </w:rPr>
      </w:pPr>
      <w:r w:rsidRPr="00BA7A11">
        <w:rPr>
          <w:rFonts w:ascii="Book Antiqua" w:hAnsi="Book Antiqua" w:cs="Calibri"/>
          <w:b/>
        </w:rPr>
        <w:t>A.</w:t>
      </w:r>
      <w:r w:rsidRPr="00331DE5">
        <w:rPr>
          <w:rFonts w:ascii="Book Antiqua" w:hAnsi="Book Antiqua" w:cs="Calibri"/>
        </w:rPr>
        <w:t xml:space="preserve"> </w:t>
      </w:r>
      <w:r w:rsidRPr="00331DE5">
        <w:rPr>
          <w:rFonts w:ascii="Book Antiqua" w:hAnsi="Book Antiqua" w:cs="Calibri,Bold"/>
          <w:b/>
          <w:bCs/>
        </w:rPr>
        <w:t xml:space="preserve">Final Dividend: </w:t>
      </w:r>
      <w:r w:rsidRPr="00331DE5">
        <w:rPr>
          <w:rFonts w:ascii="Book Antiqua" w:hAnsi="Book Antiqua" w:cs="Calibri"/>
        </w:rPr>
        <w:t>Final dividend is paid once in a financial year after the annual accounts are prepared and adopted by the members of the Company. The Board of Directors of the Company has the power to recommend the payment of Final Dividend to the members in the Annual General Meeting.</w:t>
      </w:r>
    </w:p>
    <w:p w:rsidR="00BA7A11" w:rsidRPr="00331DE5" w:rsidRDefault="00BA7A11" w:rsidP="005F1480">
      <w:pPr>
        <w:autoSpaceDE w:val="0"/>
        <w:autoSpaceDN w:val="0"/>
        <w:adjustRightInd w:val="0"/>
        <w:spacing w:after="0" w:line="240" w:lineRule="auto"/>
        <w:jc w:val="both"/>
        <w:rPr>
          <w:rFonts w:ascii="Book Antiqua" w:hAnsi="Book Antiqua" w:cs="Calibri"/>
        </w:rPr>
      </w:pP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Bold"/>
          <w:b/>
          <w:bCs/>
        </w:rPr>
        <w:t xml:space="preserve">B. Interim Dividend: </w:t>
      </w:r>
      <w:r w:rsidRPr="00331DE5">
        <w:rPr>
          <w:rFonts w:ascii="Book Antiqua" w:hAnsi="Book Antiqua" w:cs="Calibri"/>
        </w:rPr>
        <w:t>Interim dividend may be declared by the Board of Directors one or more times in a financial year as may be deemed fit by the Board. The Board of Directors of the Company would declare an interim dividend, as and when considered appropriate, in line with this Policy. Normally, the Board may consider declaring an interim dividend after finalization of quarterly (or half yearly) financial results.</w:t>
      </w: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The Board at its discretion, may additionally recommend a Special Dividend under certain circumstances such as extraordinary profits from sale of investments etc.</w:t>
      </w:r>
    </w:p>
    <w:p w:rsidR="005F1480" w:rsidRPr="00331DE5" w:rsidRDefault="005F1480" w:rsidP="005F1480">
      <w:pPr>
        <w:autoSpaceDE w:val="0"/>
        <w:autoSpaceDN w:val="0"/>
        <w:adjustRightInd w:val="0"/>
        <w:spacing w:after="0" w:line="240" w:lineRule="auto"/>
        <w:jc w:val="both"/>
        <w:rPr>
          <w:rFonts w:ascii="Book Antiqua" w:hAnsi="Book Antiqua" w:cs="Calibri"/>
          <w:b/>
        </w:rPr>
      </w:pPr>
    </w:p>
    <w:p w:rsidR="005F1480" w:rsidRPr="00331DE5" w:rsidRDefault="005F1480" w:rsidP="005F1480">
      <w:pPr>
        <w:autoSpaceDE w:val="0"/>
        <w:autoSpaceDN w:val="0"/>
        <w:adjustRightInd w:val="0"/>
        <w:spacing w:after="0" w:line="240" w:lineRule="auto"/>
        <w:jc w:val="both"/>
        <w:rPr>
          <w:rFonts w:ascii="Book Antiqua" w:hAnsi="Book Antiqua" w:cs="Calibri"/>
          <w:b/>
        </w:rPr>
      </w:pPr>
      <w:r w:rsidRPr="00331DE5">
        <w:rPr>
          <w:rFonts w:ascii="Book Antiqua" w:hAnsi="Book Antiqua" w:cs="Calibri"/>
          <w:b/>
        </w:rPr>
        <w:t>FINANCIAL PARAMETERS THAT SHALL BE CONSIDERED WHILE DECLARING DIVIDEND:</w:t>
      </w:r>
    </w:p>
    <w:p w:rsidR="005F1480" w:rsidRPr="00331DE5" w:rsidRDefault="005F1480" w:rsidP="005F1480">
      <w:pPr>
        <w:autoSpaceDE w:val="0"/>
        <w:autoSpaceDN w:val="0"/>
        <w:adjustRightInd w:val="0"/>
        <w:spacing w:after="0" w:line="240" w:lineRule="auto"/>
        <w:jc w:val="both"/>
        <w:rPr>
          <w:rFonts w:ascii="Book Antiqua" w:hAnsi="Book Antiqua" w:cs="Calibri"/>
          <w:b/>
        </w:rPr>
      </w:pPr>
    </w:p>
    <w:p w:rsidR="005F1480" w:rsidRPr="00331DE5" w:rsidRDefault="005F1480" w:rsidP="005F1480">
      <w:pPr>
        <w:autoSpaceDE w:val="0"/>
        <w:autoSpaceDN w:val="0"/>
        <w:adjustRightInd w:val="0"/>
        <w:spacing w:after="0" w:line="240" w:lineRule="auto"/>
        <w:jc w:val="both"/>
        <w:rPr>
          <w:rFonts w:ascii="Book Antiqua" w:hAnsi="Book Antiqua" w:cs="Calibri"/>
          <w:b/>
        </w:rPr>
      </w:pPr>
      <w:r w:rsidRPr="00331DE5">
        <w:rPr>
          <w:rFonts w:ascii="Book Antiqua" w:hAnsi="Book Antiqua" w:cs="Calibri"/>
        </w:rPr>
        <w:t>Subject to the provisions of the Companies Act,2013, dividend shall be declared or paid only out of</w:t>
      </w:r>
      <w:r w:rsidRPr="00331DE5">
        <w:rPr>
          <w:rFonts w:ascii="Book Antiqua" w:hAnsi="Book Antiqua" w:cs="Calibri"/>
          <w:b/>
        </w:rPr>
        <w:t>:</w:t>
      </w:r>
    </w:p>
    <w:p w:rsidR="005F1480" w:rsidRPr="00331DE5" w:rsidRDefault="005F1480" w:rsidP="005F1480">
      <w:pPr>
        <w:autoSpaceDE w:val="0"/>
        <w:autoSpaceDN w:val="0"/>
        <w:adjustRightInd w:val="0"/>
        <w:spacing w:after="0" w:line="240" w:lineRule="auto"/>
        <w:jc w:val="both"/>
        <w:rPr>
          <w:rFonts w:ascii="Book Antiqua" w:hAnsi="Book Antiqua" w:cs="Calibri"/>
          <w:b/>
        </w:rPr>
      </w:pPr>
      <w:r w:rsidRPr="00331DE5">
        <w:rPr>
          <w:rFonts w:ascii="Book Antiqua" w:hAnsi="Book Antiqua" w:cs="Calibri"/>
          <w:b/>
        </w:rPr>
        <w:t>(</w:t>
      </w:r>
      <w:proofErr w:type="spellStart"/>
      <w:r w:rsidRPr="00331DE5">
        <w:rPr>
          <w:rFonts w:ascii="Book Antiqua" w:hAnsi="Book Antiqua" w:cs="Calibri"/>
          <w:b/>
        </w:rPr>
        <w:t>i</w:t>
      </w:r>
      <w:proofErr w:type="spellEnd"/>
      <w:r w:rsidRPr="00331DE5">
        <w:rPr>
          <w:rFonts w:ascii="Book Antiqua" w:hAnsi="Book Antiqua" w:cs="Calibri"/>
          <w:b/>
        </w:rPr>
        <w:t>) Profit of current financial year;</w:t>
      </w: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a) After providing for depreciation in accordance with law;</w:t>
      </w:r>
    </w:p>
    <w:p w:rsidR="005F1480" w:rsidRDefault="005F1480" w:rsidP="005F1480">
      <w:pPr>
        <w:autoSpaceDE w:val="0"/>
        <w:autoSpaceDN w:val="0"/>
        <w:adjustRightInd w:val="0"/>
        <w:spacing w:after="0" w:line="240" w:lineRule="auto"/>
        <w:jc w:val="both"/>
        <w:rPr>
          <w:rFonts w:ascii="Book Antiqua" w:hAnsi="Book Antiqua" w:cs="Calibri"/>
          <w:b/>
        </w:rPr>
      </w:pPr>
      <w:r w:rsidRPr="00331DE5">
        <w:rPr>
          <w:rFonts w:ascii="Book Antiqua" w:hAnsi="Book Antiqua" w:cs="Calibri"/>
        </w:rPr>
        <w:t>b) After transferring to reserves, such amount as may be prescribed or as may be otherwise considered appropriate</w:t>
      </w:r>
      <w:r w:rsidR="00331DE5" w:rsidRPr="00331DE5">
        <w:rPr>
          <w:rFonts w:ascii="Book Antiqua" w:hAnsi="Book Antiqua" w:cs="Calibri"/>
        </w:rPr>
        <w:t xml:space="preserve"> </w:t>
      </w:r>
      <w:r w:rsidRPr="00331DE5">
        <w:rPr>
          <w:rFonts w:ascii="Book Antiqua" w:hAnsi="Book Antiqua" w:cs="Calibri"/>
        </w:rPr>
        <w:t>by the Board at its discretion</w:t>
      </w:r>
      <w:r w:rsidRPr="00331DE5">
        <w:rPr>
          <w:rFonts w:ascii="Book Antiqua" w:hAnsi="Book Antiqua" w:cs="Calibri"/>
          <w:b/>
        </w:rPr>
        <w:t>.</w:t>
      </w:r>
    </w:p>
    <w:p w:rsidR="00BA7A11" w:rsidRPr="00331DE5" w:rsidRDefault="00BA7A11" w:rsidP="005F1480">
      <w:pPr>
        <w:autoSpaceDE w:val="0"/>
        <w:autoSpaceDN w:val="0"/>
        <w:adjustRightInd w:val="0"/>
        <w:spacing w:after="0" w:line="240" w:lineRule="auto"/>
        <w:jc w:val="both"/>
        <w:rPr>
          <w:rFonts w:ascii="Book Antiqua" w:hAnsi="Book Antiqua" w:cs="Calibri"/>
          <w:b/>
        </w:rPr>
      </w:pPr>
    </w:p>
    <w:p w:rsidR="005F1480" w:rsidRDefault="005F1480" w:rsidP="005F1480">
      <w:pPr>
        <w:autoSpaceDE w:val="0"/>
        <w:autoSpaceDN w:val="0"/>
        <w:adjustRightInd w:val="0"/>
        <w:spacing w:after="0" w:line="240" w:lineRule="auto"/>
        <w:jc w:val="both"/>
        <w:rPr>
          <w:rFonts w:ascii="Book Antiqua" w:hAnsi="Book Antiqua" w:cs="Calibri"/>
          <w:b/>
        </w:rPr>
      </w:pPr>
      <w:r w:rsidRPr="00331DE5">
        <w:rPr>
          <w:rFonts w:ascii="Book Antiqua" w:hAnsi="Book Antiqua" w:cs="Calibri"/>
          <w:b/>
        </w:rPr>
        <w:t>(ii) The profits for any previous financial year(s):</w:t>
      </w:r>
    </w:p>
    <w:p w:rsidR="00BA7A11" w:rsidRPr="00331DE5" w:rsidRDefault="00BA7A11" w:rsidP="005F1480">
      <w:pPr>
        <w:autoSpaceDE w:val="0"/>
        <w:autoSpaceDN w:val="0"/>
        <w:adjustRightInd w:val="0"/>
        <w:spacing w:after="0" w:line="240" w:lineRule="auto"/>
        <w:jc w:val="both"/>
        <w:rPr>
          <w:rFonts w:ascii="Book Antiqua" w:hAnsi="Book Antiqua" w:cs="Calibri"/>
          <w:b/>
        </w:rPr>
      </w:pPr>
    </w:p>
    <w:p w:rsidR="005F1480" w:rsidRPr="00331DE5"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a) After providing for depreciation in accordance with law;</w:t>
      </w:r>
    </w:p>
    <w:p w:rsidR="005F1480" w:rsidRDefault="005F1480" w:rsidP="005F1480">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b) Out of remaining undistributed amount; or</w:t>
      </w:r>
    </w:p>
    <w:p w:rsidR="00BA7A11" w:rsidRPr="00331DE5" w:rsidRDefault="00BA7A11" w:rsidP="005F1480">
      <w:pPr>
        <w:autoSpaceDE w:val="0"/>
        <w:autoSpaceDN w:val="0"/>
        <w:adjustRightInd w:val="0"/>
        <w:spacing w:after="0" w:line="240" w:lineRule="auto"/>
        <w:jc w:val="both"/>
        <w:rPr>
          <w:rFonts w:ascii="Book Antiqua" w:hAnsi="Book Antiqua" w:cs="Calibri"/>
        </w:rPr>
      </w:pPr>
    </w:p>
    <w:p w:rsidR="005F1480" w:rsidRDefault="005F1480" w:rsidP="005F1480">
      <w:pPr>
        <w:autoSpaceDE w:val="0"/>
        <w:autoSpaceDN w:val="0"/>
        <w:adjustRightInd w:val="0"/>
        <w:spacing w:after="0" w:line="240" w:lineRule="auto"/>
        <w:jc w:val="both"/>
        <w:rPr>
          <w:rFonts w:ascii="Book Antiqua" w:hAnsi="Book Antiqua" w:cs="Calibri"/>
          <w:b/>
        </w:rPr>
      </w:pPr>
      <w:r w:rsidRPr="00331DE5">
        <w:rPr>
          <w:rFonts w:ascii="Book Antiqua" w:hAnsi="Book Antiqua" w:cs="Calibri"/>
          <w:b/>
        </w:rPr>
        <w:t>(iii) Out of (</w:t>
      </w:r>
      <w:proofErr w:type="spellStart"/>
      <w:r w:rsidRPr="00331DE5">
        <w:rPr>
          <w:rFonts w:ascii="Book Antiqua" w:hAnsi="Book Antiqua" w:cs="Calibri"/>
          <w:b/>
        </w:rPr>
        <w:t>i</w:t>
      </w:r>
      <w:proofErr w:type="spellEnd"/>
      <w:r w:rsidRPr="00331DE5">
        <w:rPr>
          <w:rFonts w:ascii="Book Antiqua" w:hAnsi="Book Antiqua" w:cs="Calibri"/>
          <w:b/>
        </w:rPr>
        <w:t>) &amp; (ii) both</w:t>
      </w:r>
    </w:p>
    <w:p w:rsidR="00BA7A11" w:rsidRPr="00331DE5" w:rsidRDefault="00BA7A11" w:rsidP="005F1480">
      <w:pPr>
        <w:autoSpaceDE w:val="0"/>
        <w:autoSpaceDN w:val="0"/>
        <w:adjustRightInd w:val="0"/>
        <w:spacing w:after="0" w:line="240" w:lineRule="auto"/>
        <w:jc w:val="both"/>
        <w:rPr>
          <w:rFonts w:ascii="Book Antiqua" w:hAnsi="Book Antiqua" w:cs="Calibri"/>
          <w:b/>
        </w:rPr>
      </w:pPr>
    </w:p>
    <w:p w:rsidR="00331DE5" w:rsidRPr="00331DE5" w:rsidRDefault="005F1480" w:rsidP="005F1480">
      <w:pPr>
        <w:autoSpaceDE w:val="0"/>
        <w:autoSpaceDN w:val="0"/>
        <w:adjustRightInd w:val="0"/>
        <w:spacing w:after="0" w:line="240" w:lineRule="auto"/>
        <w:jc w:val="both"/>
        <w:rPr>
          <w:rFonts w:ascii="Book Antiqua" w:hAnsi="Book Antiqua" w:cs="Calibri"/>
          <w:b/>
        </w:rPr>
      </w:pPr>
      <w:r w:rsidRPr="00331DE5">
        <w:rPr>
          <w:rFonts w:ascii="Book Antiqua" w:hAnsi="Book Antiqua" w:cs="Calibri"/>
        </w:rPr>
        <w:t>In computing the above, the Board may, at its discretion, subject to provisions of the law, exclude any or all of (</w:t>
      </w:r>
      <w:proofErr w:type="spellStart"/>
      <w:r w:rsidRPr="00331DE5">
        <w:rPr>
          <w:rFonts w:ascii="Book Antiqua" w:hAnsi="Book Antiqua" w:cs="Calibri"/>
        </w:rPr>
        <w:t>i</w:t>
      </w:r>
      <w:proofErr w:type="spellEnd"/>
      <w:r w:rsidRPr="00331DE5">
        <w:rPr>
          <w:rFonts w:ascii="Book Antiqua" w:hAnsi="Book Antiqua" w:cs="Calibri"/>
        </w:rPr>
        <w:t>)</w:t>
      </w:r>
      <w:r w:rsidR="00331DE5" w:rsidRPr="00331DE5">
        <w:rPr>
          <w:rFonts w:ascii="Book Antiqua" w:hAnsi="Book Antiqua" w:cs="Calibri"/>
        </w:rPr>
        <w:t xml:space="preserve"> </w:t>
      </w:r>
      <w:r w:rsidRPr="00331DE5">
        <w:rPr>
          <w:rFonts w:ascii="Book Antiqua" w:hAnsi="Book Antiqua" w:cs="Calibri"/>
        </w:rPr>
        <w:t>extraordinary charges (ii) exceptional charges (iii) one off charges on account of change in laws or rules or</w:t>
      </w:r>
      <w:r w:rsidR="00331DE5" w:rsidRPr="00331DE5">
        <w:rPr>
          <w:rFonts w:ascii="Book Antiqua" w:hAnsi="Book Antiqua" w:cs="Calibri"/>
        </w:rPr>
        <w:t xml:space="preserve"> </w:t>
      </w:r>
      <w:r w:rsidRPr="00331DE5">
        <w:rPr>
          <w:rFonts w:ascii="Book Antiqua" w:hAnsi="Book Antiqua" w:cs="Calibri"/>
        </w:rPr>
        <w:t xml:space="preserve">accounting policies or accounting standards (iv) provisions or write </w:t>
      </w:r>
      <w:r w:rsidRPr="00BA7A11">
        <w:rPr>
          <w:rFonts w:ascii="Book Antiqua" w:hAnsi="Book Antiqua" w:cs="Calibri"/>
        </w:rPr>
        <w:t>offs on account of impairment in investments</w:t>
      </w:r>
      <w:r w:rsidR="00331DE5" w:rsidRPr="00BA7A11">
        <w:rPr>
          <w:rFonts w:ascii="Book Antiqua" w:hAnsi="Book Antiqua" w:cs="Calibri"/>
        </w:rPr>
        <w:t xml:space="preserve"> </w:t>
      </w:r>
      <w:r w:rsidRPr="00BA7A11">
        <w:rPr>
          <w:rFonts w:ascii="Book Antiqua" w:hAnsi="Book Antiqua" w:cs="Calibri"/>
        </w:rPr>
        <w:t>(long term or short term) (v) non-cash charges pertaining to amortization or ESOP or resulting from change in</w:t>
      </w:r>
      <w:r w:rsidR="00331DE5" w:rsidRPr="00BA7A11">
        <w:rPr>
          <w:rFonts w:ascii="Book Antiqua" w:hAnsi="Book Antiqua" w:cs="Calibri"/>
        </w:rPr>
        <w:t xml:space="preserve"> </w:t>
      </w:r>
      <w:r w:rsidRPr="00BA7A11">
        <w:rPr>
          <w:rFonts w:ascii="Book Antiqua" w:hAnsi="Book Antiqua" w:cs="Calibri"/>
        </w:rPr>
        <w:t>accounting policies or accounting standards.</w:t>
      </w:r>
    </w:p>
    <w:p w:rsidR="00331DE5" w:rsidRPr="00331DE5" w:rsidRDefault="00331DE5" w:rsidP="005F1480">
      <w:pPr>
        <w:autoSpaceDE w:val="0"/>
        <w:autoSpaceDN w:val="0"/>
        <w:adjustRightInd w:val="0"/>
        <w:spacing w:after="0" w:line="240" w:lineRule="auto"/>
        <w:jc w:val="both"/>
        <w:rPr>
          <w:rFonts w:ascii="Book Antiqua" w:hAnsi="Book Antiqua" w:cs="Calibri"/>
          <w:b/>
        </w:rPr>
      </w:pPr>
    </w:p>
    <w:p w:rsidR="00331DE5" w:rsidRPr="00331DE5" w:rsidRDefault="00331DE5" w:rsidP="005F1480">
      <w:pPr>
        <w:autoSpaceDE w:val="0"/>
        <w:autoSpaceDN w:val="0"/>
        <w:adjustRightInd w:val="0"/>
        <w:spacing w:after="0" w:line="240" w:lineRule="auto"/>
        <w:jc w:val="both"/>
        <w:rPr>
          <w:rFonts w:ascii="Book Antiqua" w:hAnsi="Book Antiqua" w:cs="Calibri"/>
          <w:b/>
        </w:rPr>
      </w:pPr>
      <w:r w:rsidRPr="00331DE5">
        <w:rPr>
          <w:rFonts w:ascii="Book Antiqua" w:hAnsi="Book Antiqua" w:cs="Calibri"/>
          <w:b/>
        </w:rPr>
        <w:t>FACTORS TO BE CONSIDERED WHILE DECLARING DIVIDEND:</w:t>
      </w:r>
    </w:p>
    <w:p w:rsidR="00331DE5" w:rsidRPr="00331DE5" w:rsidRDefault="00331DE5" w:rsidP="005F1480">
      <w:pPr>
        <w:autoSpaceDE w:val="0"/>
        <w:autoSpaceDN w:val="0"/>
        <w:adjustRightInd w:val="0"/>
        <w:spacing w:after="0" w:line="240" w:lineRule="auto"/>
        <w:jc w:val="both"/>
        <w:rPr>
          <w:rFonts w:ascii="Book Antiqua" w:hAnsi="Book Antiqua" w:cs="Calibri"/>
          <w:b/>
        </w:rPr>
      </w:pP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 xml:space="preserve">While determining the nature and quantum of the dividend </w:t>
      </w:r>
      <w:proofErr w:type="spellStart"/>
      <w:r w:rsidRPr="00331DE5">
        <w:rPr>
          <w:rFonts w:ascii="Book Antiqua" w:hAnsi="Book Antiqua" w:cs="Calibri"/>
        </w:rPr>
        <w:t>payout</w:t>
      </w:r>
      <w:proofErr w:type="spellEnd"/>
      <w:r w:rsidRPr="00331DE5">
        <w:rPr>
          <w:rFonts w:ascii="Book Antiqua" w:hAnsi="Book Antiqua" w:cs="Calibri"/>
        </w:rPr>
        <w:t xml:space="preserve">, the Board would </w:t>
      </w:r>
      <w:r w:rsidR="00BA7A11" w:rsidRPr="00331DE5">
        <w:rPr>
          <w:rFonts w:ascii="Book Antiqua" w:hAnsi="Book Antiqua" w:cs="Calibri"/>
        </w:rPr>
        <w:t>consider</w:t>
      </w:r>
      <w:r w:rsidRPr="00331DE5">
        <w:rPr>
          <w:rFonts w:ascii="Book Antiqua" w:hAnsi="Book Antiqua" w:cs="Calibri"/>
        </w:rPr>
        <w:t xml:space="preserve"> the following:</w:t>
      </w:r>
    </w:p>
    <w:p w:rsidR="00331DE5" w:rsidRPr="00331DE5" w:rsidRDefault="00331DE5" w:rsidP="00331DE5">
      <w:pPr>
        <w:autoSpaceDE w:val="0"/>
        <w:autoSpaceDN w:val="0"/>
        <w:adjustRightInd w:val="0"/>
        <w:spacing w:after="0" w:line="240" w:lineRule="auto"/>
        <w:jc w:val="both"/>
        <w:rPr>
          <w:rFonts w:ascii="Book Antiqua" w:hAnsi="Book Antiqua" w:cs="Calibri"/>
        </w:rPr>
      </w:pPr>
    </w:p>
    <w:p w:rsidR="00331DE5" w:rsidRDefault="00331DE5" w:rsidP="00331DE5">
      <w:pPr>
        <w:autoSpaceDE w:val="0"/>
        <w:autoSpaceDN w:val="0"/>
        <w:adjustRightInd w:val="0"/>
        <w:spacing w:after="0" w:line="240" w:lineRule="auto"/>
        <w:rPr>
          <w:rFonts w:ascii="Book Antiqua" w:hAnsi="Book Antiqua" w:cs="Calibri,Bold"/>
          <w:b/>
          <w:bCs/>
        </w:rPr>
      </w:pPr>
      <w:r w:rsidRPr="00331DE5">
        <w:rPr>
          <w:rFonts w:ascii="Book Antiqua" w:hAnsi="Book Antiqua" w:cs="Calibri,Bold"/>
          <w:b/>
          <w:bCs/>
        </w:rPr>
        <w:t>Internal Factors and Financial Parameters:</w:t>
      </w:r>
    </w:p>
    <w:p w:rsidR="00BA7A11" w:rsidRPr="00331DE5" w:rsidRDefault="00BA7A11" w:rsidP="00331DE5">
      <w:pPr>
        <w:autoSpaceDE w:val="0"/>
        <w:autoSpaceDN w:val="0"/>
        <w:adjustRightInd w:val="0"/>
        <w:spacing w:after="0" w:line="240" w:lineRule="auto"/>
        <w:rPr>
          <w:rFonts w:ascii="Book Antiqua" w:hAnsi="Book Antiqua" w:cs="Calibri,Bold"/>
          <w:b/>
          <w:bCs/>
        </w:rPr>
      </w:pP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Profitable growth of the Company and specifically, profits earned during the financial year as compared with:</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Courier New"/>
        </w:rPr>
        <w:t xml:space="preserve">o </w:t>
      </w:r>
      <w:r w:rsidRPr="00331DE5">
        <w:rPr>
          <w:rFonts w:ascii="Book Antiqua" w:hAnsi="Book Antiqua" w:cs="Calibri"/>
        </w:rPr>
        <w:t>Previous years and</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Courier New"/>
        </w:rPr>
        <w:t xml:space="preserve">o </w:t>
      </w:r>
      <w:r w:rsidRPr="00331DE5">
        <w:rPr>
          <w:rFonts w:ascii="Book Antiqua" w:hAnsi="Book Antiqua" w:cs="Calibri"/>
        </w:rPr>
        <w:t>Internal budgets,</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Cash flow position of the Company and liquidity position;</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Accumulated reserves;</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Earnings stability;</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Future cash requirements for organic growth/expansion and/or for inorganic growth;</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Brand acquisitions;</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Current and future leverage and under exceptional circumstances, the amount of contingent liabilities;</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Deployment of funds in short term marketable investments;</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Capital expenditure(s)</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Long-term investments; and</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Any other factors as deemed fit by the Board.</w:t>
      </w:r>
    </w:p>
    <w:p w:rsidR="00331DE5" w:rsidRPr="00331DE5" w:rsidRDefault="00331DE5" w:rsidP="00331DE5">
      <w:pPr>
        <w:autoSpaceDE w:val="0"/>
        <w:autoSpaceDN w:val="0"/>
        <w:adjustRightInd w:val="0"/>
        <w:spacing w:after="0" w:line="240" w:lineRule="auto"/>
        <w:jc w:val="both"/>
        <w:rPr>
          <w:rFonts w:ascii="Book Antiqua" w:hAnsi="Book Antiqua" w:cs="Calibri"/>
        </w:rPr>
      </w:pPr>
    </w:p>
    <w:p w:rsidR="00331DE5" w:rsidRPr="00331DE5" w:rsidRDefault="00331DE5" w:rsidP="00331DE5">
      <w:pPr>
        <w:autoSpaceDE w:val="0"/>
        <w:autoSpaceDN w:val="0"/>
        <w:adjustRightInd w:val="0"/>
        <w:spacing w:after="0" w:line="240" w:lineRule="auto"/>
        <w:jc w:val="both"/>
        <w:rPr>
          <w:rFonts w:ascii="Book Antiqua" w:hAnsi="Book Antiqua" w:cs="Calibri,Bold"/>
          <w:b/>
          <w:bCs/>
        </w:rPr>
      </w:pPr>
      <w:r w:rsidRPr="00331DE5">
        <w:rPr>
          <w:rFonts w:ascii="Book Antiqua" w:hAnsi="Book Antiqua" w:cs="Calibri,Bold"/>
          <w:b/>
          <w:bCs/>
        </w:rPr>
        <w:t>External Factors:</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Sate of economy;</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Market conditions;</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Business cycles;</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Economic environment;</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Cost of external financing;</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Any political, tax and regulatory changes in the jurisdiction in which the Company operates.</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Industry outlook for the future years;</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Inflation rate, and;</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Changes in the Government policies or industry specific rulings and regulatory requirements.</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Symbol"/>
        </w:rPr>
        <w:t xml:space="preserve"> </w:t>
      </w:r>
      <w:r w:rsidRPr="00331DE5">
        <w:rPr>
          <w:rFonts w:ascii="Book Antiqua" w:hAnsi="Book Antiqua" w:cs="Calibri"/>
        </w:rPr>
        <w:t>Any other factors as deemed fit by the Board.</w:t>
      </w:r>
    </w:p>
    <w:p w:rsidR="00331DE5" w:rsidRPr="00331DE5" w:rsidRDefault="00331DE5" w:rsidP="00331DE5">
      <w:pPr>
        <w:autoSpaceDE w:val="0"/>
        <w:autoSpaceDN w:val="0"/>
        <w:adjustRightInd w:val="0"/>
        <w:spacing w:after="0" w:line="240" w:lineRule="auto"/>
        <w:jc w:val="both"/>
        <w:rPr>
          <w:rFonts w:ascii="Book Antiqua" w:hAnsi="Book Antiqua" w:cs="Calibri"/>
        </w:rPr>
      </w:pP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Apart from the above, the Board also considers past dividend history while determining the rate of dividend.</w:t>
      </w:r>
    </w:p>
    <w:p w:rsidR="00331DE5" w:rsidRPr="00331DE5" w:rsidRDefault="00331DE5" w:rsidP="00331DE5">
      <w:pPr>
        <w:autoSpaceDE w:val="0"/>
        <w:autoSpaceDN w:val="0"/>
        <w:adjustRightInd w:val="0"/>
        <w:spacing w:after="0" w:line="240" w:lineRule="auto"/>
        <w:jc w:val="both"/>
        <w:rPr>
          <w:rFonts w:ascii="Book Antiqua" w:hAnsi="Book Antiqua" w:cs="Calibri"/>
          <w:b/>
        </w:rPr>
      </w:pPr>
    </w:p>
    <w:p w:rsidR="00331DE5" w:rsidRPr="00331DE5" w:rsidRDefault="00331DE5" w:rsidP="00331DE5">
      <w:pPr>
        <w:autoSpaceDE w:val="0"/>
        <w:autoSpaceDN w:val="0"/>
        <w:adjustRightInd w:val="0"/>
        <w:spacing w:after="0" w:line="240" w:lineRule="auto"/>
        <w:jc w:val="both"/>
        <w:rPr>
          <w:rFonts w:ascii="Book Antiqua" w:hAnsi="Book Antiqua" w:cs="Calibri"/>
          <w:b/>
        </w:rPr>
      </w:pPr>
      <w:r w:rsidRPr="00331DE5">
        <w:rPr>
          <w:rFonts w:ascii="Book Antiqua" w:hAnsi="Book Antiqua" w:cs="Calibri"/>
          <w:b/>
        </w:rPr>
        <w:t>CIRCUMSTANCES UNDER WHICH THE SHAREHOLDERS MAY OR MAY NOT EXPECT DIVIDEND:</w:t>
      </w:r>
    </w:p>
    <w:p w:rsidR="00331DE5" w:rsidRPr="00331DE5" w:rsidRDefault="00331DE5" w:rsidP="00331DE5">
      <w:pPr>
        <w:autoSpaceDE w:val="0"/>
        <w:autoSpaceDN w:val="0"/>
        <w:adjustRightInd w:val="0"/>
        <w:spacing w:after="0" w:line="240" w:lineRule="auto"/>
        <w:jc w:val="both"/>
        <w:rPr>
          <w:rFonts w:ascii="Book Antiqua" w:hAnsi="Book Antiqua" w:cs="Calibri"/>
          <w:b/>
        </w:rPr>
      </w:pP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The Equity Shareholders of the Company may expect dividend only if the Company is having surplus profits after providing for all expenses, depreciation and other necessary deductions and after complying with all other statutory provisions of the Companies Act, 2013 and other applicable laws. The internal and external factors specified above shall be a crucial factor for taking a dividend declaration decision and determining the dividend distribution amount.</w:t>
      </w:r>
    </w:p>
    <w:p w:rsidR="00331DE5" w:rsidRPr="00331DE5" w:rsidRDefault="00331DE5" w:rsidP="00331DE5">
      <w:pPr>
        <w:autoSpaceDE w:val="0"/>
        <w:autoSpaceDN w:val="0"/>
        <w:adjustRightInd w:val="0"/>
        <w:spacing w:after="0" w:line="240" w:lineRule="auto"/>
        <w:jc w:val="both"/>
        <w:rPr>
          <w:rFonts w:ascii="Book Antiqua" w:hAnsi="Book Antiqua" w:cs="Calibri"/>
        </w:rPr>
      </w:pP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The Equity Shareholders of the Company may not expect dividend, if the Company does not have surplus funds after providing for all expenses, depreciation, or other necessary deductions and after complying all other statutory provisions of the Companies Act, 2013 and other applicable laws. Also, the equity shareholders of the Company may not expect dividend, if the internal and external factors specified above warrant full retention of the surplus profit.</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 xml:space="preserve">The Board may consider recommending a lower </w:t>
      </w:r>
      <w:proofErr w:type="spellStart"/>
      <w:r w:rsidRPr="00331DE5">
        <w:rPr>
          <w:rFonts w:ascii="Book Antiqua" w:hAnsi="Book Antiqua" w:cs="Calibri"/>
        </w:rPr>
        <w:t>payout</w:t>
      </w:r>
      <w:proofErr w:type="spellEnd"/>
      <w:r w:rsidRPr="00331DE5">
        <w:rPr>
          <w:rFonts w:ascii="Book Antiqua" w:hAnsi="Book Antiqua" w:cs="Calibri"/>
        </w:rPr>
        <w:t xml:space="preserve"> for a given financial year, after </w:t>
      </w:r>
      <w:proofErr w:type="spellStart"/>
      <w:r w:rsidRPr="00331DE5">
        <w:rPr>
          <w:rFonts w:ascii="Book Antiqua" w:hAnsi="Book Antiqua" w:cs="Calibri"/>
        </w:rPr>
        <w:t>analyzing</w:t>
      </w:r>
      <w:proofErr w:type="spellEnd"/>
      <w:r w:rsidRPr="00331DE5">
        <w:rPr>
          <w:rFonts w:ascii="Book Antiqua" w:hAnsi="Book Antiqua" w:cs="Calibri"/>
        </w:rPr>
        <w:t xml:space="preserve"> the prospective opportunities and threats or in the event of challenging circumstances such as regulatory and financial environment. In such events, the Board shall provide the rationale in the Annual Report.</w:t>
      </w:r>
    </w:p>
    <w:p w:rsidR="00331DE5" w:rsidRPr="00331DE5" w:rsidRDefault="00331DE5" w:rsidP="00331DE5">
      <w:pPr>
        <w:autoSpaceDE w:val="0"/>
        <w:autoSpaceDN w:val="0"/>
        <w:adjustRightInd w:val="0"/>
        <w:spacing w:after="0" w:line="240" w:lineRule="auto"/>
        <w:jc w:val="both"/>
        <w:rPr>
          <w:rFonts w:ascii="Book Antiqua" w:hAnsi="Book Antiqua" w:cs="Calibri"/>
          <w:b/>
        </w:rPr>
      </w:pPr>
    </w:p>
    <w:p w:rsidR="00331DE5" w:rsidRPr="00331DE5" w:rsidRDefault="00331DE5" w:rsidP="00331DE5">
      <w:pPr>
        <w:autoSpaceDE w:val="0"/>
        <w:autoSpaceDN w:val="0"/>
        <w:adjustRightInd w:val="0"/>
        <w:spacing w:after="0" w:line="240" w:lineRule="auto"/>
        <w:jc w:val="both"/>
        <w:rPr>
          <w:rFonts w:ascii="Book Antiqua" w:hAnsi="Book Antiqua" w:cs="Calibri"/>
          <w:b/>
        </w:rPr>
      </w:pPr>
      <w:r w:rsidRPr="00331DE5">
        <w:rPr>
          <w:rFonts w:ascii="Book Antiqua" w:hAnsi="Book Antiqua" w:cs="Calibri"/>
          <w:b/>
        </w:rPr>
        <w:t>POLICY AS TO HOW THE RETAINED EARNINGS SHALL BE UTILIZED:</w:t>
      </w:r>
    </w:p>
    <w:p w:rsidR="00331DE5" w:rsidRPr="00331DE5" w:rsidRDefault="00331DE5" w:rsidP="00331DE5">
      <w:pPr>
        <w:autoSpaceDE w:val="0"/>
        <w:autoSpaceDN w:val="0"/>
        <w:adjustRightInd w:val="0"/>
        <w:spacing w:after="0" w:line="240" w:lineRule="auto"/>
        <w:jc w:val="both"/>
        <w:rPr>
          <w:rFonts w:ascii="Book Antiqua" w:hAnsi="Book Antiqua" w:cs="Calibri"/>
          <w:b/>
        </w:rPr>
      </w:pPr>
    </w:p>
    <w:p w:rsidR="00331DE5" w:rsidRPr="00331DE5" w:rsidRDefault="00331DE5" w:rsidP="00331DE5">
      <w:pPr>
        <w:autoSpaceDE w:val="0"/>
        <w:autoSpaceDN w:val="0"/>
        <w:adjustRightInd w:val="0"/>
        <w:spacing w:after="0" w:line="240" w:lineRule="auto"/>
        <w:rPr>
          <w:rFonts w:ascii="Book Antiqua" w:hAnsi="Book Antiqua" w:cs="Calibri"/>
        </w:rPr>
      </w:pPr>
      <w:r w:rsidRPr="00331DE5">
        <w:rPr>
          <w:rFonts w:ascii="Book Antiqua" w:hAnsi="Book Antiqua" w:cs="Calibri"/>
        </w:rPr>
        <w:t>The retained earnings of the Company may be used in any of the following ways:</w:t>
      </w:r>
    </w:p>
    <w:p w:rsidR="00331DE5" w:rsidRPr="00331DE5" w:rsidRDefault="00331DE5" w:rsidP="00331DE5">
      <w:pPr>
        <w:autoSpaceDE w:val="0"/>
        <w:autoSpaceDN w:val="0"/>
        <w:adjustRightInd w:val="0"/>
        <w:spacing w:after="0" w:line="240" w:lineRule="auto"/>
        <w:rPr>
          <w:rFonts w:ascii="Book Antiqua" w:hAnsi="Book Antiqua" w:cs="Calibri"/>
        </w:rPr>
      </w:pPr>
    </w:p>
    <w:p w:rsidR="00331DE5" w:rsidRPr="00331DE5" w:rsidRDefault="00331DE5" w:rsidP="00331DE5">
      <w:pPr>
        <w:autoSpaceDE w:val="0"/>
        <w:autoSpaceDN w:val="0"/>
        <w:adjustRightInd w:val="0"/>
        <w:spacing w:after="0" w:line="240" w:lineRule="auto"/>
        <w:rPr>
          <w:rFonts w:ascii="Book Antiqua" w:hAnsi="Book Antiqua" w:cs="Calibri"/>
        </w:rPr>
      </w:pPr>
      <w:r w:rsidRPr="00331DE5">
        <w:rPr>
          <w:rFonts w:ascii="Book Antiqua" w:hAnsi="Book Antiqua" w:cs="Calibri"/>
        </w:rPr>
        <w:t>I. Capital expenditure for working capital;</w:t>
      </w:r>
    </w:p>
    <w:p w:rsidR="00331DE5" w:rsidRPr="00331DE5" w:rsidRDefault="00331DE5" w:rsidP="00331DE5">
      <w:pPr>
        <w:autoSpaceDE w:val="0"/>
        <w:autoSpaceDN w:val="0"/>
        <w:adjustRightInd w:val="0"/>
        <w:spacing w:after="0" w:line="240" w:lineRule="auto"/>
        <w:rPr>
          <w:rFonts w:ascii="Book Antiqua" w:hAnsi="Book Antiqua" w:cs="Calibri"/>
        </w:rPr>
      </w:pPr>
      <w:r w:rsidRPr="00331DE5">
        <w:rPr>
          <w:rFonts w:ascii="Book Antiqua" w:hAnsi="Book Antiqua" w:cs="Calibri"/>
        </w:rPr>
        <w:t>II. Organic and/ or inorganic growth;</w:t>
      </w:r>
    </w:p>
    <w:p w:rsidR="00331DE5" w:rsidRPr="00331DE5" w:rsidRDefault="00331DE5" w:rsidP="00331DE5">
      <w:pPr>
        <w:autoSpaceDE w:val="0"/>
        <w:autoSpaceDN w:val="0"/>
        <w:adjustRightInd w:val="0"/>
        <w:spacing w:after="0" w:line="240" w:lineRule="auto"/>
        <w:rPr>
          <w:rFonts w:ascii="Book Antiqua" w:hAnsi="Book Antiqua" w:cs="Calibri"/>
        </w:rPr>
      </w:pPr>
      <w:r w:rsidRPr="00331DE5">
        <w:rPr>
          <w:rFonts w:ascii="Book Antiqua" w:hAnsi="Book Antiqua" w:cs="Calibri"/>
        </w:rPr>
        <w:t>III. Investment in new business (es) and/or additional investment in existing business (es);</w:t>
      </w:r>
    </w:p>
    <w:p w:rsidR="00331DE5" w:rsidRPr="00331DE5" w:rsidRDefault="00331DE5" w:rsidP="00331DE5">
      <w:pPr>
        <w:autoSpaceDE w:val="0"/>
        <w:autoSpaceDN w:val="0"/>
        <w:adjustRightInd w:val="0"/>
        <w:spacing w:after="0" w:line="240" w:lineRule="auto"/>
        <w:rPr>
          <w:rFonts w:ascii="Book Antiqua" w:hAnsi="Book Antiqua" w:cs="Calibri"/>
        </w:rPr>
      </w:pPr>
      <w:r w:rsidRPr="00331DE5">
        <w:rPr>
          <w:rFonts w:ascii="Book Antiqua" w:hAnsi="Book Antiqua" w:cs="Calibri"/>
        </w:rPr>
        <w:t>IV. Declaration of dividend;</w:t>
      </w:r>
    </w:p>
    <w:p w:rsidR="00331DE5" w:rsidRPr="00331DE5" w:rsidRDefault="00331DE5" w:rsidP="00331DE5">
      <w:pPr>
        <w:autoSpaceDE w:val="0"/>
        <w:autoSpaceDN w:val="0"/>
        <w:adjustRightInd w:val="0"/>
        <w:spacing w:after="0" w:line="240" w:lineRule="auto"/>
        <w:rPr>
          <w:rFonts w:ascii="Book Antiqua" w:hAnsi="Book Antiqua" w:cs="Calibri"/>
        </w:rPr>
      </w:pPr>
      <w:r w:rsidRPr="00331DE5">
        <w:rPr>
          <w:rFonts w:ascii="Book Antiqua" w:hAnsi="Book Antiqua" w:cs="Calibri"/>
        </w:rPr>
        <w:t>V. Capitalisation of shares;</w:t>
      </w:r>
    </w:p>
    <w:p w:rsidR="00331DE5" w:rsidRPr="00331DE5" w:rsidRDefault="00331DE5" w:rsidP="00331DE5">
      <w:pPr>
        <w:autoSpaceDE w:val="0"/>
        <w:autoSpaceDN w:val="0"/>
        <w:adjustRightInd w:val="0"/>
        <w:spacing w:after="0" w:line="240" w:lineRule="auto"/>
        <w:rPr>
          <w:rFonts w:ascii="Book Antiqua" w:hAnsi="Book Antiqua" w:cs="Calibri"/>
        </w:rPr>
      </w:pPr>
      <w:r w:rsidRPr="00331DE5">
        <w:rPr>
          <w:rFonts w:ascii="Book Antiqua" w:hAnsi="Book Antiqua" w:cs="Calibri"/>
        </w:rPr>
        <w:t>VI. Buy back of shares;</w:t>
      </w:r>
    </w:p>
    <w:p w:rsidR="00331DE5" w:rsidRPr="00331DE5" w:rsidRDefault="00331DE5" w:rsidP="00331DE5">
      <w:pPr>
        <w:autoSpaceDE w:val="0"/>
        <w:autoSpaceDN w:val="0"/>
        <w:adjustRightInd w:val="0"/>
        <w:spacing w:after="0" w:line="240" w:lineRule="auto"/>
        <w:rPr>
          <w:rFonts w:ascii="Book Antiqua" w:hAnsi="Book Antiqua" w:cs="Calibri"/>
        </w:rPr>
      </w:pPr>
      <w:r w:rsidRPr="00331DE5">
        <w:rPr>
          <w:rFonts w:ascii="Book Antiqua" w:hAnsi="Book Antiqua" w:cs="Calibri"/>
        </w:rPr>
        <w:t>VII. General corporate purposes, including contingencies;</w:t>
      </w:r>
    </w:p>
    <w:p w:rsidR="00331DE5" w:rsidRPr="00331DE5" w:rsidRDefault="00331DE5" w:rsidP="00331DE5">
      <w:pPr>
        <w:autoSpaceDE w:val="0"/>
        <w:autoSpaceDN w:val="0"/>
        <w:adjustRightInd w:val="0"/>
        <w:spacing w:after="0" w:line="240" w:lineRule="auto"/>
        <w:rPr>
          <w:rFonts w:ascii="Book Antiqua" w:hAnsi="Book Antiqua" w:cs="Calibri"/>
        </w:rPr>
      </w:pPr>
      <w:r w:rsidRPr="00331DE5">
        <w:rPr>
          <w:rFonts w:ascii="Book Antiqua" w:hAnsi="Book Antiqua" w:cs="Calibri"/>
        </w:rPr>
        <w:t>VIII. Correcting the capital structure;</w:t>
      </w: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IX. Any other permitted usage as per the Companies Act, 2013</w:t>
      </w:r>
    </w:p>
    <w:p w:rsidR="00331DE5" w:rsidRPr="00331DE5" w:rsidRDefault="00331DE5" w:rsidP="00331DE5">
      <w:pPr>
        <w:autoSpaceDE w:val="0"/>
        <w:autoSpaceDN w:val="0"/>
        <w:adjustRightInd w:val="0"/>
        <w:spacing w:after="0" w:line="240" w:lineRule="auto"/>
        <w:jc w:val="both"/>
        <w:rPr>
          <w:rFonts w:ascii="Book Antiqua" w:hAnsi="Book Antiqua" w:cs="Calibri"/>
          <w:b/>
        </w:rPr>
      </w:pPr>
    </w:p>
    <w:p w:rsidR="00331DE5" w:rsidRPr="00331DE5" w:rsidRDefault="00331DE5" w:rsidP="00331DE5">
      <w:pPr>
        <w:autoSpaceDE w:val="0"/>
        <w:autoSpaceDN w:val="0"/>
        <w:adjustRightInd w:val="0"/>
        <w:spacing w:after="0" w:line="240" w:lineRule="auto"/>
        <w:jc w:val="both"/>
        <w:rPr>
          <w:rFonts w:ascii="Book Antiqua" w:hAnsi="Book Antiqua" w:cs="Calibri"/>
          <w:b/>
        </w:rPr>
      </w:pPr>
      <w:r w:rsidRPr="00331DE5">
        <w:rPr>
          <w:rFonts w:ascii="Book Antiqua" w:hAnsi="Book Antiqua" w:cs="Calibri"/>
          <w:b/>
        </w:rPr>
        <w:t>DISCLOSURE:</w:t>
      </w:r>
    </w:p>
    <w:p w:rsidR="00331DE5" w:rsidRPr="00331DE5" w:rsidRDefault="00331DE5" w:rsidP="00331DE5">
      <w:pPr>
        <w:autoSpaceDE w:val="0"/>
        <w:autoSpaceDN w:val="0"/>
        <w:adjustRightInd w:val="0"/>
        <w:spacing w:after="0" w:line="240" w:lineRule="auto"/>
        <w:jc w:val="both"/>
        <w:rPr>
          <w:rFonts w:ascii="Book Antiqua" w:hAnsi="Book Antiqua" w:cs="Calibri"/>
          <w:b/>
        </w:rPr>
      </w:pPr>
    </w:p>
    <w:p w:rsid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This Policy shall be uploaded on the Company’s website for public information and the web link of the same shall be provided in the Annual Report of the Company.</w:t>
      </w:r>
    </w:p>
    <w:p w:rsidR="00BA7A11" w:rsidRDefault="00BA7A11" w:rsidP="00331DE5">
      <w:pPr>
        <w:autoSpaceDE w:val="0"/>
        <w:autoSpaceDN w:val="0"/>
        <w:adjustRightInd w:val="0"/>
        <w:spacing w:after="0" w:line="240" w:lineRule="auto"/>
        <w:jc w:val="both"/>
        <w:rPr>
          <w:rFonts w:ascii="Book Antiqua" w:hAnsi="Book Antiqua" w:cs="Calibri"/>
        </w:rPr>
      </w:pPr>
    </w:p>
    <w:p w:rsidR="00BA7A11" w:rsidRDefault="00BA7A11" w:rsidP="00331DE5">
      <w:pPr>
        <w:autoSpaceDE w:val="0"/>
        <w:autoSpaceDN w:val="0"/>
        <w:adjustRightInd w:val="0"/>
        <w:spacing w:after="0" w:line="240" w:lineRule="auto"/>
        <w:jc w:val="both"/>
        <w:rPr>
          <w:rFonts w:ascii="Book Antiqua" w:hAnsi="Book Antiqua" w:cs="Calibri"/>
        </w:rPr>
      </w:pPr>
    </w:p>
    <w:p w:rsidR="00BA7A11" w:rsidRDefault="00BA7A11" w:rsidP="00331DE5">
      <w:pPr>
        <w:autoSpaceDE w:val="0"/>
        <w:autoSpaceDN w:val="0"/>
        <w:adjustRightInd w:val="0"/>
        <w:spacing w:after="0" w:line="240" w:lineRule="auto"/>
        <w:jc w:val="both"/>
        <w:rPr>
          <w:rFonts w:ascii="Book Antiqua" w:hAnsi="Book Antiqua" w:cs="Calibri"/>
        </w:rPr>
      </w:pPr>
    </w:p>
    <w:p w:rsidR="00BA7A11" w:rsidRDefault="00BA7A11" w:rsidP="00331DE5">
      <w:pPr>
        <w:autoSpaceDE w:val="0"/>
        <w:autoSpaceDN w:val="0"/>
        <w:adjustRightInd w:val="0"/>
        <w:spacing w:after="0" w:line="240" w:lineRule="auto"/>
        <w:jc w:val="both"/>
        <w:rPr>
          <w:rFonts w:ascii="Book Antiqua" w:hAnsi="Book Antiqua" w:cs="Calibri"/>
        </w:rPr>
      </w:pPr>
    </w:p>
    <w:p w:rsidR="00BA7A11" w:rsidRDefault="00BA7A11" w:rsidP="00331DE5">
      <w:pPr>
        <w:autoSpaceDE w:val="0"/>
        <w:autoSpaceDN w:val="0"/>
        <w:adjustRightInd w:val="0"/>
        <w:spacing w:after="0" w:line="240" w:lineRule="auto"/>
        <w:jc w:val="both"/>
        <w:rPr>
          <w:rFonts w:ascii="Book Antiqua" w:hAnsi="Book Antiqua" w:cs="Calibri"/>
        </w:rPr>
      </w:pPr>
    </w:p>
    <w:p w:rsidR="00BA7A11" w:rsidRDefault="00BA7A11" w:rsidP="00331DE5">
      <w:pPr>
        <w:autoSpaceDE w:val="0"/>
        <w:autoSpaceDN w:val="0"/>
        <w:adjustRightInd w:val="0"/>
        <w:spacing w:after="0" w:line="240" w:lineRule="auto"/>
        <w:jc w:val="both"/>
        <w:rPr>
          <w:rFonts w:ascii="Book Antiqua" w:hAnsi="Book Antiqua" w:cs="Calibri"/>
        </w:rPr>
      </w:pPr>
    </w:p>
    <w:p w:rsidR="00BA7A11" w:rsidRDefault="00BA7A11" w:rsidP="00331DE5">
      <w:pPr>
        <w:autoSpaceDE w:val="0"/>
        <w:autoSpaceDN w:val="0"/>
        <w:adjustRightInd w:val="0"/>
        <w:spacing w:after="0" w:line="240" w:lineRule="auto"/>
        <w:jc w:val="both"/>
        <w:rPr>
          <w:rFonts w:ascii="Book Antiqua" w:hAnsi="Book Antiqua" w:cs="Calibri"/>
        </w:rPr>
      </w:pPr>
      <w:bookmarkStart w:id="0" w:name="_GoBack"/>
      <w:bookmarkEnd w:id="0"/>
    </w:p>
    <w:p w:rsidR="00BA7A11" w:rsidRPr="00331DE5" w:rsidRDefault="00BA7A11" w:rsidP="00331DE5">
      <w:pPr>
        <w:autoSpaceDE w:val="0"/>
        <w:autoSpaceDN w:val="0"/>
        <w:adjustRightInd w:val="0"/>
        <w:spacing w:after="0" w:line="240" w:lineRule="auto"/>
        <w:jc w:val="both"/>
        <w:rPr>
          <w:rFonts w:ascii="Book Antiqua" w:hAnsi="Book Antiqua" w:cs="Calibri"/>
        </w:rPr>
      </w:pPr>
    </w:p>
    <w:p w:rsidR="00331DE5" w:rsidRPr="00331DE5" w:rsidRDefault="00331DE5" w:rsidP="00331DE5">
      <w:pPr>
        <w:autoSpaceDE w:val="0"/>
        <w:autoSpaceDN w:val="0"/>
        <w:adjustRightInd w:val="0"/>
        <w:spacing w:after="0" w:line="240" w:lineRule="auto"/>
        <w:jc w:val="both"/>
        <w:rPr>
          <w:rFonts w:ascii="Book Antiqua" w:hAnsi="Book Antiqua" w:cs="Calibri"/>
        </w:rPr>
      </w:pPr>
    </w:p>
    <w:p w:rsidR="00331DE5" w:rsidRPr="00331DE5" w:rsidRDefault="00331DE5" w:rsidP="00331DE5">
      <w:pPr>
        <w:autoSpaceDE w:val="0"/>
        <w:autoSpaceDN w:val="0"/>
        <w:adjustRightInd w:val="0"/>
        <w:spacing w:after="0" w:line="240" w:lineRule="auto"/>
        <w:jc w:val="both"/>
        <w:rPr>
          <w:rFonts w:ascii="Book Antiqua" w:hAnsi="Book Antiqua" w:cs="Calibri"/>
        </w:rPr>
      </w:pPr>
    </w:p>
    <w:p w:rsidR="00331DE5" w:rsidRPr="00331DE5" w:rsidRDefault="00331DE5" w:rsidP="00331DE5">
      <w:pPr>
        <w:autoSpaceDE w:val="0"/>
        <w:autoSpaceDN w:val="0"/>
        <w:adjustRightInd w:val="0"/>
        <w:spacing w:after="0" w:line="240" w:lineRule="auto"/>
        <w:jc w:val="both"/>
        <w:rPr>
          <w:rFonts w:ascii="Book Antiqua" w:hAnsi="Book Antiqua" w:cs="Calibri"/>
          <w:b/>
        </w:rPr>
      </w:pPr>
      <w:r w:rsidRPr="00331DE5">
        <w:rPr>
          <w:rFonts w:ascii="Book Antiqua" w:hAnsi="Book Antiqua" w:cs="Calibri"/>
          <w:b/>
        </w:rPr>
        <w:lastRenderedPageBreak/>
        <w:t>POLICY REVIEW:</w:t>
      </w:r>
    </w:p>
    <w:p w:rsidR="00331DE5" w:rsidRPr="00331DE5" w:rsidRDefault="00331DE5" w:rsidP="00331DE5">
      <w:pPr>
        <w:autoSpaceDE w:val="0"/>
        <w:autoSpaceDN w:val="0"/>
        <w:adjustRightInd w:val="0"/>
        <w:spacing w:after="0" w:line="240" w:lineRule="auto"/>
        <w:jc w:val="both"/>
        <w:rPr>
          <w:rFonts w:ascii="Book Antiqua" w:hAnsi="Book Antiqua" w:cs="Calibri"/>
          <w:b/>
        </w:rPr>
      </w:pPr>
    </w:p>
    <w:p w:rsidR="00331DE5" w:rsidRPr="00331DE5" w:rsidRDefault="00331DE5"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Calibri"/>
        </w:rPr>
        <w:t>The Key management personnel’s (KMPs) or the person authorised by the Board may review this Policy from time to time. Any material changes to this Policy shall require prior approval of the Board. In case of any inconsistency between the terms of this Policy, Listing Regulations &amp; Companies Act, 2013 the provisions of the Listing Regulations &amp; Companies Act, 2013 shall prevail.</w:t>
      </w:r>
    </w:p>
    <w:p w:rsidR="00331DE5" w:rsidRDefault="00331DE5" w:rsidP="00331DE5">
      <w:pPr>
        <w:autoSpaceDE w:val="0"/>
        <w:autoSpaceDN w:val="0"/>
        <w:adjustRightInd w:val="0"/>
        <w:spacing w:after="0" w:line="240" w:lineRule="auto"/>
        <w:jc w:val="both"/>
        <w:rPr>
          <w:rFonts w:ascii="Book Antiqua" w:hAnsi="Book Antiqua" w:cs="Calibri"/>
        </w:rPr>
      </w:pPr>
    </w:p>
    <w:p w:rsidR="00BA7A11" w:rsidRDefault="00BA7A11" w:rsidP="00331DE5">
      <w:pPr>
        <w:autoSpaceDE w:val="0"/>
        <w:autoSpaceDN w:val="0"/>
        <w:adjustRightInd w:val="0"/>
        <w:spacing w:after="0" w:line="240" w:lineRule="auto"/>
        <w:jc w:val="both"/>
        <w:rPr>
          <w:rFonts w:ascii="Book Antiqua" w:hAnsi="Book Antiqua" w:cs="Calibri"/>
        </w:rPr>
      </w:pPr>
    </w:p>
    <w:p w:rsidR="00BA7A11" w:rsidRDefault="00BA7A11" w:rsidP="00331DE5">
      <w:pPr>
        <w:autoSpaceDE w:val="0"/>
        <w:autoSpaceDN w:val="0"/>
        <w:adjustRightInd w:val="0"/>
        <w:spacing w:after="0" w:line="240" w:lineRule="auto"/>
        <w:jc w:val="both"/>
        <w:rPr>
          <w:rFonts w:ascii="Book Antiqua" w:hAnsi="Book Antiqua" w:cs="Calibri"/>
        </w:rPr>
      </w:pPr>
    </w:p>
    <w:p w:rsidR="00BA7A11" w:rsidRPr="00331DE5" w:rsidRDefault="00BA7A11" w:rsidP="00BA7A11">
      <w:pPr>
        <w:autoSpaceDE w:val="0"/>
        <w:autoSpaceDN w:val="0"/>
        <w:adjustRightInd w:val="0"/>
        <w:spacing w:after="0" w:line="240" w:lineRule="auto"/>
        <w:jc w:val="center"/>
        <w:rPr>
          <w:rFonts w:ascii="Book Antiqua" w:hAnsi="Book Antiqua" w:cs="Calibri"/>
        </w:rPr>
      </w:pPr>
      <w:r>
        <w:rPr>
          <w:rFonts w:ascii="Book Antiqua" w:hAnsi="Book Antiqua" w:cs="Calibri"/>
        </w:rPr>
        <w:t>*******************************************************************</w:t>
      </w:r>
    </w:p>
    <w:p w:rsidR="005F1480" w:rsidRPr="00331DE5" w:rsidRDefault="005F1480" w:rsidP="00331DE5">
      <w:pPr>
        <w:autoSpaceDE w:val="0"/>
        <w:autoSpaceDN w:val="0"/>
        <w:adjustRightInd w:val="0"/>
        <w:spacing w:after="0" w:line="240" w:lineRule="auto"/>
        <w:jc w:val="both"/>
        <w:rPr>
          <w:rFonts w:ascii="Book Antiqua" w:hAnsi="Book Antiqua" w:cs="Calibri"/>
        </w:rPr>
      </w:pPr>
      <w:r w:rsidRPr="00331DE5">
        <w:rPr>
          <w:rFonts w:ascii="Book Antiqua" w:hAnsi="Book Antiqua" w:cs="Calibri"/>
          <w:b/>
        </w:rPr>
        <w:tab/>
      </w:r>
    </w:p>
    <w:sectPr w:rsidR="005F1480" w:rsidRPr="00331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80"/>
    <w:rsid w:val="00331DE5"/>
    <w:rsid w:val="00520E5B"/>
    <w:rsid w:val="005F1480"/>
    <w:rsid w:val="00BA7A11"/>
    <w:rsid w:val="00D807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BED"/>
  <w15:chartTrackingRefBased/>
  <w15:docId w15:val="{AF4285A6-D80F-4D10-B750-82ED9C4D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VVA</dc:creator>
  <cp:keywords/>
  <dc:description/>
  <cp:lastModifiedBy>Vivekpc</cp:lastModifiedBy>
  <cp:revision>2</cp:revision>
  <dcterms:created xsi:type="dcterms:W3CDTF">2023-04-04T12:25:00Z</dcterms:created>
  <dcterms:modified xsi:type="dcterms:W3CDTF">2023-04-04T12:51:00Z</dcterms:modified>
</cp:coreProperties>
</file>